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9B" w:rsidRDefault="00D76BA3">
      <w:r>
        <w:t>Identyfikator postepowania PN 496/2020</w:t>
      </w:r>
    </w:p>
    <w:p w:rsidR="00D76BA3" w:rsidRDefault="00D76BA3"/>
    <w:p w:rsidR="00D76BA3" w:rsidRDefault="00D76BA3">
      <w:r>
        <w:t>0170badb-fe39-47af-a947-93f1205f9606</w:t>
      </w:r>
      <w:bookmarkStart w:id="0" w:name="_GoBack"/>
      <w:bookmarkEnd w:id="0"/>
    </w:p>
    <w:sectPr w:rsidR="00D7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A3"/>
    <w:rsid w:val="00756A9B"/>
    <w:rsid w:val="00D7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1C92"/>
  <w15:chartTrackingRefBased/>
  <w15:docId w15:val="{B6B8C3A6-F9DE-4AB9-9DFF-B850A985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Wielentejczyk</dc:creator>
  <cp:keywords/>
  <dc:description/>
  <cp:lastModifiedBy>Katarzyna Wielentejczyk</cp:lastModifiedBy>
  <cp:revision>1</cp:revision>
  <dcterms:created xsi:type="dcterms:W3CDTF">2020-07-31T07:26:00Z</dcterms:created>
  <dcterms:modified xsi:type="dcterms:W3CDTF">2020-07-31T07:33:00Z</dcterms:modified>
</cp:coreProperties>
</file>